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064" w14:textId="1F08045C" w:rsidR="00A27F10" w:rsidRDefault="00DB577D" w:rsidP="0099275C">
      <w:pPr>
        <w:tabs>
          <w:tab w:val="left" w:pos="-284"/>
        </w:tabs>
        <w:spacing w:line="240" w:lineRule="auto"/>
        <w:ind w:left="-284"/>
        <w:rPr>
          <w:sz w:val="20"/>
        </w:rPr>
      </w:pPr>
      <w:r w:rsidRPr="00E02EE4">
        <w:rPr>
          <w:sz w:val="20"/>
        </w:rPr>
        <w:tab/>
      </w:r>
    </w:p>
    <w:p w14:paraId="6975E0E2" w14:textId="240610F6" w:rsidR="00DB577D" w:rsidRDefault="00DD7C90" w:rsidP="0099275C">
      <w:pPr>
        <w:tabs>
          <w:tab w:val="left" w:pos="-284"/>
        </w:tabs>
        <w:spacing w:line="240" w:lineRule="auto"/>
        <w:ind w:left="-284"/>
        <w:rPr>
          <w:sz w:val="20"/>
        </w:rPr>
      </w:pPr>
      <w:r>
        <w:rPr>
          <w:sz w:val="20"/>
        </w:rPr>
        <w:t>Obec Hozelec</w:t>
      </w:r>
      <w:r w:rsidR="0048552B">
        <w:rPr>
          <w:sz w:val="20"/>
        </w:rPr>
        <w:t xml:space="preserve"> v zmysle</w:t>
      </w:r>
      <w:r w:rsidR="00DB577D" w:rsidRPr="00E02EE4">
        <w:rPr>
          <w:sz w:val="20"/>
        </w:rPr>
        <w:t xml:space="preserve"> § 6 ods. 1 a § 11 ods. 4 písm. g) zákona </w:t>
      </w:r>
      <w:r w:rsidR="00723FBA" w:rsidRPr="00E02EE4">
        <w:rPr>
          <w:sz w:val="20"/>
        </w:rPr>
        <w:t xml:space="preserve">Slovenskej národnej rady </w:t>
      </w:r>
      <w:r w:rsidR="00DB577D" w:rsidRPr="00E02EE4">
        <w:rPr>
          <w:sz w:val="20"/>
        </w:rPr>
        <w:t>č. 369/199</w:t>
      </w:r>
      <w:r w:rsidR="00723FBA" w:rsidRPr="00E02EE4">
        <w:rPr>
          <w:sz w:val="20"/>
        </w:rPr>
        <w:t>0</w:t>
      </w:r>
      <w:r w:rsidR="00DB577D" w:rsidRPr="00E02EE4">
        <w:rPr>
          <w:sz w:val="20"/>
        </w:rPr>
        <w:t xml:space="preserve"> Zb. o obecnom zriadení v znení neskorších </w:t>
      </w:r>
      <w:r w:rsidR="0048552B">
        <w:rPr>
          <w:sz w:val="20"/>
        </w:rPr>
        <w:t>zmien a doplnkov</w:t>
      </w:r>
      <w:r w:rsidR="00DB577D" w:rsidRPr="00E02EE4">
        <w:rPr>
          <w:sz w:val="20"/>
        </w:rPr>
        <w:t xml:space="preserve"> a</w:t>
      </w:r>
      <w:r w:rsidR="0048552B">
        <w:rPr>
          <w:sz w:val="20"/>
        </w:rPr>
        <w:t> v zmysle</w:t>
      </w:r>
      <w:r w:rsidR="00DB577D" w:rsidRPr="00E02EE4">
        <w:rPr>
          <w:sz w:val="20"/>
        </w:rPr>
        <w:t xml:space="preserve"> § 27 ods. 3 zákona</w:t>
      </w:r>
      <w:r w:rsidR="00723FBA" w:rsidRPr="00E02EE4">
        <w:rPr>
          <w:sz w:val="20"/>
        </w:rPr>
        <w:t xml:space="preserve"> Federálneho zhromaždenia Československej socialistickej republiky</w:t>
      </w:r>
      <w:r w:rsidR="00F4283B" w:rsidRPr="00E02EE4">
        <w:rPr>
          <w:sz w:val="20"/>
        </w:rPr>
        <w:t xml:space="preserve"> </w:t>
      </w:r>
      <w:r w:rsidR="00DB577D" w:rsidRPr="00E02EE4">
        <w:rPr>
          <w:sz w:val="20"/>
        </w:rPr>
        <w:t>č. 50/1976 Zb. o územnom plánovaní a stavebnom poriadku</w:t>
      </w:r>
      <w:r w:rsidR="00723FBA" w:rsidRPr="00E02EE4">
        <w:rPr>
          <w:sz w:val="20"/>
        </w:rPr>
        <w:t xml:space="preserve"> (stavebný zákon)</w:t>
      </w:r>
      <w:r w:rsidR="00DB577D" w:rsidRPr="00E02EE4">
        <w:rPr>
          <w:sz w:val="20"/>
        </w:rPr>
        <w:t xml:space="preserve"> v znení neskorších </w:t>
      </w:r>
      <w:r w:rsidR="0048552B">
        <w:rPr>
          <w:sz w:val="20"/>
        </w:rPr>
        <w:t>zmien a predpisov</w:t>
      </w:r>
    </w:p>
    <w:p w14:paraId="6A412C2B" w14:textId="77777777" w:rsidR="0048552B" w:rsidRDefault="0048552B" w:rsidP="0099275C">
      <w:pPr>
        <w:tabs>
          <w:tab w:val="left" w:pos="-284"/>
        </w:tabs>
        <w:spacing w:line="240" w:lineRule="auto"/>
        <w:ind w:left="-284"/>
        <w:rPr>
          <w:sz w:val="20"/>
        </w:rPr>
      </w:pPr>
    </w:p>
    <w:p w14:paraId="6148674E" w14:textId="77777777" w:rsidR="0048552B" w:rsidRDefault="0048552B" w:rsidP="0048552B">
      <w:pPr>
        <w:tabs>
          <w:tab w:val="left" w:pos="-284"/>
        </w:tabs>
        <w:spacing w:line="240" w:lineRule="auto"/>
        <w:ind w:left="-284"/>
        <w:jc w:val="center"/>
        <w:rPr>
          <w:sz w:val="20"/>
        </w:rPr>
      </w:pPr>
      <w:r>
        <w:rPr>
          <w:sz w:val="20"/>
        </w:rPr>
        <w:t>v y d á v a    t o t o</w:t>
      </w:r>
    </w:p>
    <w:p w14:paraId="31AFF494" w14:textId="77777777" w:rsidR="0048552B" w:rsidRPr="0048552B" w:rsidRDefault="0048552B" w:rsidP="0048552B">
      <w:pPr>
        <w:tabs>
          <w:tab w:val="left" w:pos="-284"/>
        </w:tabs>
        <w:spacing w:line="240" w:lineRule="auto"/>
        <w:ind w:left="-284"/>
        <w:jc w:val="center"/>
        <w:rPr>
          <w:b/>
          <w:sz w:val="20"/>
        </w:rPr>
      </w:pPr>
      <w:r w:rsidRPr="0048552B">
        <w:rPr>
          <w:b/>
          <w:sz w:val="20"/>
        </w:rPr>
        <w:t>všeobecne záväzné nariadenie</w:t>
      </w:r>
    </w:p>
    <w:p w14:paraId="4646920E" w14:textId="77777777" w:rsidR="0048552B" w:rsidRDefault="0048552B" w:rsidP="0048552B">
      <w:pPr>
        <w:tabs>
          <w:tab w:val="left" w:pos="-284"/>
        </w:tabs>
        <w:spacing w:line="240" w:lineRule="auto"/>
        <w:ind w:left="-284"/>
        <w:jc w:val="center"/>
        <w:rPr>
          <w:sz w:val="20"/>
        </w:rPr>
      </w:pPr>
      <w:r>
        <w:rPr>
          <w:sz w:val="20"/>
        </w:rPr>
        <w:t>(ďalej len VZN)</w:t>
      </w:r>
    </w:p>
    <w:p w14:paraId="1C5DF715" w14:textId="77777777" w:rsidR="0099275C" w:rsidRPr="00E02EE4" w:rsidRDefault="0099275C" w:rsidP="0099275C">
      <w:pPr>
        <w:tabs>
          <w:tab w:val="left" w:pos="-284"/>
        </w:tabs>
        <w:spacing w:line="240" w:lineRule="auto"/>
        <w:ind w:left="-284"/>
        <w:rPr>
          <w:sz w:val="20"/>
        </w:rPr>
      </w:pPr>
    </w:p>
    <w:p w14:paraId="5BDCABDB" w14:textId="77777777" w:rsidR="00DB577D" w:rsidRPr="00E02EE4" w:rsidRDefault="0048552B" w:rsidP="0099275C">
      <w:pPr>
        <w:tabs>
          <w:tab w:val="left" w:pos="-284"/>
        </w:tabs>
        <w:spacing w:line="240" w:lineRule="auto"/>
        <w:ind w:left="-284"/>
        <w:jc w:val="center"/>
        <w:rPr>
          <w:b/>
          <w:sz w:val="20"/>
        </w:rPr>
      </w:pPr>
      <w:r>
        <w:rPr>
          <w:b/>
          <w:sz w:val="20"/>
        </w:rPr>
        <w:t>§</w:t>
      </w:r>
      <w:r w:rsidR="00DB577D" w:rsidRPr="00E02EE4">
        <w:rPr>
          <w:b/>
          <w:sz w:val="20"/>
        </w:rPr>
        <w:t xml:space="preserve"> </w:t>
      </w:r>
      <w:r w:rsidR="00723FBA" w:rsidRPr="00E02EE4">
        <w:rPr>
          <w:b/>
          <w:sz w:val="20"/>
        </w:rPr>
        <w:t>1</w:t>
      </w:r>
    </w:p>
    <w:p w14:paraId="3BB9D87C" w14:textId="2CE66A91" w:rsidR="00233A2A" w:rsidRPr="00E02EE4" w:rsidRDefault="00233A2A" w:rsidP="00233A2A">
      <w:pPr>
        <w:pStyle w:val="Hlavika"/>
        <w:numPr>
          <w:ilvl w:val="0"/>
          <w:numId w:val="4"/>
        </w:numPr>
        <w:tabs>
          <w:tab w:val="clear" w:pos="705"/>
          <w:tab w:val="clear" w:pos="4536"/>
          <w:tab w:val="clear" w:pos="9072"/>
          <w:tab w:val="left" w:pos="-284"/>
        </w:tabs>
        <w:spacing w:line="240" w:lineRule="auto"/>
        <w:ind w:left="-284" w:firstLine="0"/>
        <w:rPr>
          <w:sz w:val="20"/>
        </w:rPr>
      </w:pPr>
      <w:r w:rsidRPr="00E02EE4">
        <w:rPr>
          <w:sz w:val="20"/>
        </w:rPr>
        <w:t xml:space="preserve">Vyhlasuje sa záväzná časť zmeny č. </w:t>
      </w:r>
      <w:r w:rsidR="00DA3B36">
        <w:rPr>
          <w:sz w:val="20"/>
        </w:rPr>
        <w:t>2</w:t>
      </w:r>
      <w:r w:rsidRPr="00E02EE4">
        <w:rPr>
          <w:sz w:val="20"/>
        </w:rPr>
        <w:t xml:space="preserve"> Územného plánu </w:t>
      </w:r>
      <w:r w:rsidR="00DD7C90">
        <w:rPr>
          <w:sz w:val="20"/>
        </w:rPr>
        <w:t>obce Hozelec</w:t>
      </w:r>
      <w:r w:rsidRPr="00E02EE4">
        <w:rPr>
          <w:sz w:val="20"/>
        </w:rPr>
        <w:t xml:space="preserve">. Priestorové vymedzenie </w:t>
      </w:r>
      <w:r>
        <w:rPr>
          <w:sz w:val="20"/>
        </w:rPr>
        <w:t>zmeny</w:t>
      </w:r>
      <w:r w:rsidRPr="00E02EE4">
        <w:rPr>
          <w:sz w:val="20"/>
        </w:rPr>
        <w:t xml:space="preserve">, schéma záväzných častí riešenia a  verejnoprospešných stavieb sú znázornené v prílohe č. </w:t>
      </w:r>
      <w:r>
        <w:rPr>
          <w:sz w:val="20"/>
        </w:rPr>
        <w:t>1</w:t>
      </w:r>
      <w:r w:rsidRPr="00E02EE4">
        <w:rPr>
          <w:sz w:val="20"/>
        </w:rPr>
        <w:t xml:space="preserve"> tohto </w:t>
      </w:r>
      <w:r w:rsidR="0048552B">
        <w:rPr>
          <w:sz w:val="20"/>
        </w:rPr>
        <w:t>VZN</w:t>
      </w:r>
      <w:r w:rsidRPr="00E02EE4">
        <w:rPr>
          <w:sz w:val="20"/>
        </w:rPr>
        <w:t>.</w:t>
      </w:r>
    </w:p>
    <w:p w14:paraId="63B2E469" w14:textId="43BB874B" w:rsidR="00233A2A" w:rsidRPr="00E02EE4" w:rsidRDefault="00233A2A" w:rsidP="00233A2A">
      <w:pPr>
        <w:pStyle w:val="Hlavika"/>
        <w:numPr>
          <w:ilvl w:val="0"/>
          <w:numId w:val="4"/>
        </w:numPr>
        <w:tabs>
          <w:tab w:val="clear" w:pos="705"/>
          <w:tab w:val="clear" w:pos="4536"/>
          <w:tab w:val="clear" w:pos="9072"/>
          <w:tab w:val="left" w:pos="-284"/>
        </w:tabs>
        <w:spacing w:line="240" w:lineRule="auto"/>
        <w:ind w:left="-284" w:firstLine="0"/>
        <w:rPr>
          <w:sz w:val="20"/>
        </w:rPr>
      </w:pPr>
      <w:r w:rsidRPr="00E02EE4">
        <w:rPr>
          <w:sz w:val="20"/>
        </w:rPr>
        <w:t xml:space="preserve">Základné zásady usporiadania územia a limity jeho využívania určené v záväzných regulatívoch funkčného a priestorového usporiadania územia sú záväznou časťou zmeny č. </w:t>
      </w:r>
      <w:r w:rsidR="00DA3B36">
        <w:rPr>
          <w:sz w:val="20"/>
        </w:rPr>
        <w:t>2</w:t>
      </w:r>
      <w:r w:rsidRPr="00E02EE4">
        <w:rPr>
          <w:sz w:val="20"/>
        </w:rPr>
        <w:t xml:space="preserve">  Územného plánu </w:t>
      </w:r>
      <w:r w:rsidR="00DD7C90">
        <w:rPr>
          <w:sz w:val="20"/>
        </w:rPr>
        <w:t>obce Hozelec</w:t>
      </w:r>
      <w:r w:rsidRPr="00E02EE4">
        <w:rPr>
          <w:sz w:val="20"/>
        </w:rPr>
        <w:t xml:space="preserve"> a sú uvedené v prílohe č. </w:t>
      </w:r>
      <w:r>
        <w:rPr>
          <w:sz w:val="20"/>
        </w:rPr>
        <w:t>2</w:t>
      </w:r>
      <w:r w:rsidRPr="00E02EE4">
        <w:rPr>
          <w:sz w:val="20"/>
        </w:rPr>
        <w:t xml:space="preserve"> tohto nariadenia.</w:t>
      </w:r>
    </w:p>
    <w:p w14:paraId="60F18867" w14:textId="77777777" w:rsidR="00F77AC7" w:rsidRPr="00E02EE4" w:rsidRDefault="00F77AC7" w:rsidP="0099275C">
      <w:pPr>
        <w:pStyle w:val="Hlavika"/>
        <w:tabs>
          <w:tab w:val="clear" w:pos="4536"/>
          <w:tab w:val="clear" w:pos="9072"/>
          <w:tab w:val="left" w:pos="-284"/>
        </w:tabs>
        <w:spacing w:line="240" w:lineRule="auto"/>
        <w:ind w:left="-284"/>
        <w:rPr>
          <w:sz w:val="20"/>
        </w:rPr>
      </w:pPr>
    </w:p>
    <w:p w14:paraId="2D0AC5B7" w14:textId="77777777" w:rsidR="00DB577D" w:rsidRPr="00E02EE4" w:rsidRDefault="0048552B" w:rsidP="0099275C">
      <w:pPr>
        <w:tabs>
          <w:tab w:val="left" w:pos="-284"/>
        </w:tabs>
        <w:spacing w:line="240" w:lineRule="auto"/>
        <w:ind w:left="-284"/>
        <w:jc w:val="center"/>
        <w:rPr>
          <w:b/>
          <w:sz w:val="20"/>
        </w:rPr>
      </w:pPr>
      <w:r>
        <w:rPr>
          <w:b/>
          <w:sz w:val="20"/>
        </w:rPr>
        <w:t>§</w:t>
      </w:r>
      <w:r w:rsidR="00DB577D" w:rsidRPr="00E02EE4">
        <w:rPr>
          <w:b/>
          <w:sz w:val="20"/>
        </w:rPr>
        <w:t xml:space="preserve"> </w:t>
      </w:r>
      <w:r w:rsidR="003A2D6D">
        <w:rPr>
          <w:b/>
          <w:sz w:val="20"/>
        </w:rPr>
        <w:t>2</w:t>
      </w:r>
    </w:p>
    <w:p w14:paraId="114FBF58" w14:textId="75F17F5B" w:rsidR="00DB577D" w:rsidRPr="00E02EE4" w:rsidRDefault="00474063" w:rsidP="0099275C">
      <w:pPr>
        <w:pStyle w:val="Zarkazkladnhotextu2"/>
        <w:tabs>
          <w:tab w:val="left" w:pos="-284"/>
        </w:tabs>
        <w:ind w:left="-284" w:firstLine="0"/>
        <w:rPr>
          <w:sz w:val="20"/>
        </w:rPr>
      </w:pPr>
      <w:r w:rsidRPr="00E02EE4">
        <w:rPr>
          <w:sz w:val="20"/>
        </w:rPr>
        <w:t xml:space="preserve">Dokumentácia </w:t>
      </w:r>
      <w:r w:rsidR="00B26235" w:rsidRPr="00E02EE4">
        <w:rPr>
          <w:sz w:val="20"/>
        </w:rPr>
        <w:t xml:space="preserve">schválenej zmeny č. </w:t>
      </w:r>
      <w:r w:rsidR="00DA3B36">
        <w:rPr>
          <w:sz w:val="20"/>
        </w:rPr>
        <w:t>2</w:t>
      </w:r>
      <w:r w:rsidR="00B26235" w:rsidRPr="00E02EE4">
        <w:rPr>
          <w:sz w:val="20"/>
        </w:rPr>
        <w:t xml:space="preserve"> Územného plánu </w:t>
      </w:r>
      <w:r w:rsidR="00DD7C90">
        <w:rPr>
          <w:sz w:val="20"/>
        </w:rPr>
        <w:t>obce Hozelec</w:t>
      </w:r>
      <w:r w:rsidR="00B26235" w:rsidRPr="00E02EE4">
        <w:rPr>
          <w:sz w:val="20"/>
        </w:rPr>
        <w:t xml:space="preserve"> </w:t>
      </w:r>
      <w:r w:rsidR="00233A2A">
        <w:rPr>
          <w:sz w:val="20"/>
        </w:rPr>
        <w:t>je</w:t>
      </w:r>
      <w:r w:rsidRPr="00E02EE4">
        <w:rPr>
          <w:sz w:val="20"/>
        </w:rPr>
        <w:t xml:space="preserve"> uložen</w:t>
      </w:r>
      <w:r w:rsidR="00233A2A">
        <w:rPr>
          <w:sz w:val="20"/>
        </w:rPr>
        <w:t>á</w:t>
      </w:r>
      <w:r w:rsidR="009C472B" w:rsidRPr="00E02EE4">
        <w:rPr>
          <w:sz w:val="20"/>
        </w:rPr>
        <w:t xml:space="preserve"> spolu s kompletn</w:t>
      </w:r>
      <w:r w:rsidR="00036BFA">
        <w:rPr>
          <w:sz w:val="20"/>
        </w:rPr>
        <w:t>ým</w:t>
      </w:r>
      <w:r w:rsidR="009C472B" w:rsidRPr="00E02EE4">
        <w:rPr>
          <w:sz w:val="20"/>
        </w:rPr>
        <w:t xml:space="preserve"> pôvodn</w:t>
      </w:r>
      <w:r w:rsidR="00036BFA">
        <w:rPr>
          <w:sz w:val="20"/>
        </w:rPr>
        <w:t>e</w:t>
      </w:r>
      <w:r w:rsidR="009C472B" w:rsidRPr="00E02EE4">
        <w:rPr>
          <w:sz w:val="20"/>
        </w:rPr>
        <w:t xml:space="preserve"> schválen</w:t>
      </w:r>
      <w:r w:rsidR="00B26235" w:rsidRPr="00E02EE4">
        <w:rPr>
          <w:sz w:val="20"/>
        </w:rPr>
        <w:t>ým</w:t>
      </w:r>
      <w:r w:rsidR="009C472B" w:rsidRPr="00E02EE4">
        <w:rPr>
          <w:sz w:val="20"/>
        </w:rPr>
        <w:t xml:space="preserve"> </w:t>
      </w:r>
      <w:r w:rsidR="00233A2A">
        <w:rPr>
          <w:sz w:val="20"/>
        </w:rPr>
        <w:t xml:space="preserve">územným plánom </w:t>
      </w:r>
      <w:r w:rsidR="00DD7C90">
        <w:rPr>
          <w:sz w:val="20"/>
        </w:rPr>
        <w:t>obce</w:t>
      </w:r>
      <w:r w:rsidRPr="00E02EE4">
        <w:rPr>
          <w:sz w:val="20"/>
        </w:rPr>
        <w:t xml:space="preserve"> a možno do </w:t>
      </w:r>
      <w:r w:rsidR="00B26235" w:rsidRPr="00E02EE4">
        <w:rPr>
          <w:sz w:val="20"/>
        </w:rPr>
        <w:t>nich</w:t>
      </w:r>
      <w:r w:rsidRPr="00E02EE4">
        <w:rPr>
          <w:sz w:val="20"/>
        </w:rPr>
        <w:t xml:space="preserve"> nahliadnuť na </w:t>
      </w:r>
      <w:r w:rsidR="00DD7C90">
        <w:rPr>
          <w:sz w:val="20"/>
        </w:rPr>
        <w:t>obecnom</w:t>
      </w:r>
      <w:r w:rsidRPr="00E02EE4">
        <w:rPr>
          <w:sz w:val="20"/>
        </w:rPr>
        <w:t xml:space="preserve"> úrade v</w:t>
      </w:r>
      <w:r w:rsidR="00DD7C90">
        <w:rPr>
          <w:sz w:val="20"/>
        </w:rPr>
        <w:t xml:space="preserve"> Hozelci</w:t>
      </w:r>
      <w:r w:rsidRPr="00E02EE4">
        <w:rPr>
          <w:sz w:val="20"/>
        </w:rPr>
        <w:t>, stavebnom úrade</w:t>
      </w:r>
      <w:r w:rsidR="006F2DB4" w:rsidRPr="00E02EE4">
        <w:rPr>
          <w:sz w:val="20"/>
        </w:rPr>
        <w:t xml:space="preserve"> </w:t>
      </w:r>
      <w:r w:rsidR="00DD7C90">
        <w:rPr>
          <w:sz w:val="20"/>
        </w:rPr>
        <w:t>Obce Hozelec</w:t>
      </w:r>
      <w:r w:rsidRPr="00E02EE4">
        <w:rPr>
          <w:sz w:val="20"/>
        </w:rPr>
        <w:t xml:space="preserve"> a na </w:t>
      </w:r>
      <w:r w:rsidR="0066099D" w:rsidRPr="0066099D">
        <w:rPr>
          <w:sz w:val="20"/>
        </w:rPr>
        <w:t>Regionálnom úrade územného plánovania a výstavby v Prešove</w:t>
      </w:r>
      <w:r w:rsidR="00DB577D" w:rsidRPr="00E02EE4">
        <w:rPr>
          <w:sz w:val="20"/>
        </w:rPr>
        <w:t>.</w:t>
      </w:r>
    </w:p>
    <w:p w14:paraId="3B6C5FD9" w14:textId="77777777" w:rsidR="00474063" w:rsidRPr="00E02EE4" w:rsidRDefault="00474063" w:rsidP="0099275C">
      <w:pPr>
        <w:tabs>
          <w:tab w:val="left" w:pos="-284"/>
        </w:tabs>
        <w:spacing w:line="240" w:lineRule="auto"/>
        <w:ind w:left="-284"/>
        <w:rPr>
          <w:sz w:val="20"/>
        </w:rPr>
      </w:pPr>
    </w:p>
    <w:p w14:paraId="47A5C93F" w14:textId="77777777" w:rsidR="005E2CAE" w:rsidRPr="00E02EE4" w:rsidRDefault="005E2CAE" w:rsidP="005E2CAE">
      <w:pPr>
        <w:tabs>
          <w:tab w:val="left" w:pos="-284"/>
        </w:tabs>
        <w:spacing w:line="240" w:lineRule="auto"/>
        <w:ind w:left="-284"/>
        <w:jc w:val="center"/>
        <w:rPr>
          <w:b/>
          <w:sz w:val="20"/>
        </w:rPr>
      </w:pPr>
      <w:r>
        <w:rPr>
          <w:b/>
          <w:sz w:val="20"/>
        </w:rPr>
        <w:t>§</w:t>
      </w:r>
      <w:r w:rsidRPr="00E02EE4">
        <w:rPr>
          <w:b/>
          <w:sz w:val="20"/>
        </w:rPr>
        <w:t xml:space="preserve"> </w:t>
      </w:r>
      <w:r>
        <w:rPr>
          <w:b/>
          <w:sz w:val="20"/>
        </w:rPr>
        <w:t>3</w:t>
      </w:r>
    </w:p>
    <w:p w14:paraId="3E263F51" w14:textId="3C0659A9" w:rsidR="005E2CAE" w:rsidRDefault="005E2CAE" w:rsidP="005E2CAE">
      <w:pPr>
        <w:tabs>
          <w:tab w:val="left" w:pos="-284"/>
        </w:tabs>
        <w:spacing w:line="240" w:lineRule="auto"/>
        <w:ind w:left="-284"/>
        <w:rPr>
          <w:sz w:val="20"/>
        </w:rPr>
      </w:pPr>
      <w:r>
        <w:rPr>
          <w:sz w:val="20"/>
        </w:rPr>
        <w:t xml:space="preserve">VZN </w:t>
      </w:r>
      <w:r w:rsidR="00DD7C90">
        <w:rPr>
          <w:sz w:val="20"/>
        </w:rPr>
        <w:t>Obce Hozelec</w:t>
      </w:r>
      <w:r>
        <w:rPr>
          <w:sz w:val="20"/>
        </w:rPr>
        <w:t xml:space="preserve"> č. </w:t>
      </w:r>
      <w:r w:rsidR="00B449C7">
        <w:rPr>
          <w:sz w:val="20"/>
        </w:rPr>
        <w:t>3</w:t>
      </w:r>
      <w:r>
        <w:rPr>
          <w:sz w:val="20"/>
        </w:rPr>
        <w:t>/20</w:t>
      </w:r>
      <w:r w:rsidR="00DD7C90">
        <w:rPr>
          <w:sz w:val="20"/>
        </w:rPr>
        <w:t>2</w:t>
      </w:r>
      <w:r w:rsidR="0066099D">
        <w:rPr>
          <w:sz w:val="20"/>
        </w:rPr>
        <w:t>5</w:t>
      </w:r>
      <w:r>
        <w:rPr>
          <w:sz w:val="20"/>
        </w:rPr>
        <w:t xml:space="preserve">, ktorým sa </w:t>
      </w:r>
      <w:r w:rsidRPr="005E2CAE">
        <w:rPr>
          <w:sz w:val="20"/>
        </w:rPr>
        <w:t xml:space="preserve">mení a dopĺňa </w:t>
      </w:r>
      <w:r w:rsidR="0001726C">
        <w:rPr>
          <w:sz w:val="20"/>
        </w:rPr>
        <w:t>VZN</w:t>
      </w:r>
      <w:r w:rsidR="00DD7C90">
        <w:rPr>
          <w:sz w:val="20"/>
        </w:rPr>
        <w:t xml:space="preserve"> Obce Hozelec</w:t>
      </w:r>
      <w:r w:rsidRPr="005E2CAE">
        <w:rPr>
          <w:sz w:val="20"/>
        </w:rPr>
        <w:t xml:space="preserve"> č. </w:t>
      </w:r>
      <w:r w:rsidR="00DD7C90">
        <w:rPr>
          <w:sz w:val="20"/>
        </w:rPr>
        <w:t>1</w:t>
      </w:r>
      <w:r w:rsidRPr="0001726C">
        <w:rPr>
          <w:sz w:val="20"/>
        </w:rPr>
        <w:t>/20</w:t>
      </w:r>
      <w:r w:rsidR="00DD7C90">
        <w:rPr>
          <w:sz w:val="20"/>
        </w:rPr>
        <w:t>15</w:t>
      </w:r>
      <w:r w:rsidR="0066099D">
        <w:rPr>
          <w:sz w:val="20"/>
        </w:rPr>
        <w:t xml:space="preserve"> v znení VZN Obce Hozelec č. 3/2022,</w:t>
      </w:r>
      <w:r w:rsidRPr="0001726C">
        <w:rPr>
          <w:sz w:val="20"/>
        </w:rPr>
        <w:t xml:space="preserve"> schválilo </w:t>
      </w:r>
      <w:r w:rsidR="00DD7C90">
        <w:rPr>
          <w:sz w:val="20"/>
        </w:rPr>
        <w:t>Obecné</w:t>
      </w:r>
      <w:r>
        <w:rPr>
          <w:sz w:val="20"/>
        </w:rPr>
        <w:t xml:space="preserve"> zastupiteľstvo v</w:t>
      </w:r>
      <w:r w:rsidR="00DD7C90">
        <w:rPr>
          <w:sz w:val="20"/>
        </w:rPr>
        <w:t xml:space="preserve"> Hozelci</w:t>
      </w:r>
      <w:r>
        <w:rPr>
          <w:sz w:val="20"/>
        </w:rPr>
        <w:t xml:space="preserve"> na svojom zasadnutí dňa </w:t>
      </w:r>
      <w:r w:rsidR="00DA3B36">
        <w:rPr>
          <w:sz w:val="20"/>
        </w:rPr>
        <w:t xml:space="preserve">25.09.2025 </w:t>
      </w:r>
      <w:r>
        <w:rPr>
          <w:sz w:val="20"/>
        </w:rPr>
        <w:t xml:space="preserve">uznesením č. </w:t>
      </w:r>
      <w:r w:rsidR="00B449C7">
        <w:rPr>
          <w:sz w:val="20"/>
        </w:rPr>
        <w:t>40/III/2025</w:t>
      </w:r>
      <w:r>
        <w:rPr>
          <w:sz w:val="20"/>
        </w:rPr>
        <w:t>.</w:t>
      </w:r>
    </w:p>
    <w:p w14:paraId="5C57E090" w14:textId="77777777" w:rsidR="005E2CAE" w:rsidRPr="005E2CAE" w:rsidRDefault="005E2CAE" w:rsidP="005E2CAE">
      <w:pPr>
        <w:tabs>
          <w:tab w:val="left" w:pos="-284"/>
        </w:tabs>
        <w:spacing w:line="240" w:lineRule="auto"/>
        <w:ind w:left="-284"/>
        <w:rPr>
          <w:sz w:val="20"/>
        </w:rPr>
      </w:pPr>
    </w:p>
    <w:p w14:paraId="324EE1DC" w14:textId="77777777" w:rsidR="00A72A5A" w:rsidRPr="00E02EE4" w:rsidRDefault="0048552B" w:rsidP="0099275C">
      <w:pPr>
        <w:tabs>
          <w:tab w:val="left" w:pos="-284"/>
        </w:tabs>
        <w:spacing w:line="240" w:lineRule="auto"/>
        <w:ind w:left="-284"/>
        <w:jc w:val="center"/>
        <w:rPr>
          <w:b/>
          <w:sz w:val="20"/>
        </w:rPr>
      </w:pPr>
      <w:r>
        <w:rPr>
          <w:b/>
          <w:sz w:val="20"/>
        </w:rPr>
        <w:t>§</w:t>
      </w:r>
      <w:r w:rsidR="00A72A5A" w:rsidRPr="00E02EE4">
        <w:rPr>
          <w:b/>
          <w:sz w:val="20"/>
        </w:rPr>
        <w:t xml:space="preserve"> </w:t>
      </w:r>
      <w:r w:rsidR="005E2CAE">
        <w:rPr>
          <w:b/>
          <w:sz w:val="20"/>
        </w:rPr>
        <w:t>4</w:t>
      </w:r>
    </w:p>
    <w:p w14:paraId="173B7DD4" w14:textId="43065A4E" w:rsidR="00A72A5A" w:rsidRDefault="00B26235" w:rsidP="00233A2A">
      <w:pPr>
        <w:tabs>
          <w:tab w:val="left" w:pos="-284"/>
        </w:tabs>
        <w:spacing w:line="240" w:lineRule="auto"/>
        <w:ind w:left="-284"/>
        <w:rPr>
          <w:sz w:val="20"/>
        </w:rPr>
      </w:pPr>
      <w:r w:rsidRPr="00E02EE4">
        <w:rPr>
          <w:sz w:val="20"/>
        </w:rPr>
        <w:t xml:space="preserve">Toto nariadenie nadobúda platnosť dňom vyvesenia na úradnej tabuli </w:t>
      </w:r>
      <w:r w:rsidR="00DD7C90">
        <w:rPr>
          <w:sz w:val="20"/>
        </w:rPr>
        <w:t>obce</w:t>
      </w:r>
      <w:r w:rsidRPr="00E02EE4">
        <w:rPr>
          <w:sz w:val="20"/>
        </w:rPr>
        <w:t xml:space="preserve"> a účinnosť 30 dňom od zverejnenia spôsobom v </w:t>
      </w:r>
      <w:r w:rsidR="00DD7C90">
        <w:rPr>
          <w:sz w:val="20"/>
        </w:rPr>
        <w:t>obci</w:t>
      </w:r>
      <w:r w:rsidRPr="00E02EE4">
        <w:rPr>
          <w:sz w:val="20"/>
        </w:rPr>
        <w:t xml:space="preserve"> obvyklým, t.j. vyvesen</w:t>
      </w:r>
      <w:r w:rsidR="00DD7C90">
        <w:rPr>
          <w:sz w:val="20"/>
        </w:rPr>
        <w:t>ím</w:t>
      </w:r>
      <w:r w:rsidRPr="00E02EE4">
        <w:rPr>
          <w:sz w:val="20"/>
        </w:rPr>
        <w:t xml:space="preserve"> na úradnej tabuli </w:t>
      </w:r>
      <w:r w:rsidR="00DD7C90">
        <w:rPr>
          <w:sz w:val="20"/>
        </w:rPr>
        <w:t>obce</w:t>
      </w:r>
      <w:r w:rsidRPr="00E02EE4">
        <w:rPr>
          <w:sz w:val="20"/>
        </w:rPr>
        <w:t xml:space="preserve"> a</w:t>
      </w:r>
      <w:r w:rsidR="00DD7C90">
        <w:rPr>
          <w:sz w:val="20"/>
        </w:rPr>
        <w:t> </w:t>
      </w:r>
      <w:r w:rsidRPr="00E02EE4">
        <w:rPr>
          <w:sz w:val="20"/>
        </w:rPr>
        <w:t>internetov</w:t>
      </w:r>
      <w:r w:rsidR="00DD7C90">
        <w:rPr>
          <w:sz w:val="20"/>
        </w:rPr>
        <w:t>om sídle</w:t>
      </w:r>
      <w:r w:rsidRPr="00E02EE4">
        <w:rPr>
          <w:sz w:val="20"/>
        </w:rPr>
        <w:t xml:space="preserve"> </w:t>
      </w:r>
      <w:r w:rsidR="00DD7C90">
        <w:rPr>
          <w:sz w:val="20"/>
        </w:rPr>
        <w:t>obce</w:t>
      </w:r>
      <w:r w:rsidR="00E02EE4">
        <w:rPr>
          <w:sz w:val="20"/>
        </w:rPr>
        <w:t>.</w:t>
      </w:r>
    </w:p>
    <w:p w14:paraId="461BCD79" w14:textId="33A6788B" w:rsidR="00DD7C90" w:rsidRDefault="00DD7C90" w:rsidP="00233A2A">
      <w:pPr>
        <w:tabs>
          <w:tab w:val="left" w:pos="-284"/>
        </w:tabs>
        <w:spacing w:line="240" w:lineRule="auto"/>
        <w:ind w:left="-284"/>
        <w:rPr>
          <w:sz w:val="20"/>
        </w:rPr>
      </w:pPr>
    </w:p>
    <w:p w14:paraId="146B4151" w14:textId="77777777" w:rsidR="00DD7C90" w:rsidRPr="00E02EE4" w:rsidRDefault="00DD7C90" w:rsidP="00233A2A">
      <w:pPr>
        <w:tabs>
          <w:tab w:val="left" w:pos="-284"/>
        </w:tabs>
        <w:spacing w:line="240" w:lineRule="auto"/>
        <w:ind w:left="-284"/>
        <w:rPr>
          <w:b/>
          <w:sz w:val="20"/>
        </w:rPr>
      </w:pPr>
    </w:p>
    <w:p w14:paraId="6056FDBD" w14:textId="17AFA426" w:rsidR="00B54C9F" w:rsidRDefault="00973496" w:rsidP="00DD7C90">
      <w:pPr>
        <w:pStyle w:val="Zarkazkladnhotextu2"/>
        <w:tabs>
          <w:tab w:val="left" w:pos="-284"/>
        </w:tabs>
        <w:ind w:left="-284" w:firstLine="0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6B260AD4" w14:textId="77777777" w:rsidR="00DD7C90" w:rsidRPr="00DD7C90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/>
          <w:sz w:val="20"/>
        </w:rPr>
      </w:pPr>
      <w:r w:rsidRPr="00DD7C90">
        <w:rPr>
          <w:b/>
          <w:sz w:val="20"/>
        </w:rPr>
        <w:t>Jozef Pavligovský</w:t>
      </w:r>
    </w:p>
    <w:p w14:paraId="37398F96" w14:textId="775B97A2" w:rsidR="00DB577D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  <w:r w:rsidRPr="00DD7C90">
        <w:rPr>
          <w:bCs/>
          <w:sz w:val="20"/>
        </w:rPr>
        <w:t>starosta</w:t>
      </w:r>
    </w:p>
    <w:p w14:paraId="0FD5183E" w14:textId="108FE9CF" w:rsidR="00DD7C90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</w:p>
    <w:p w14:paraId="2B51E50E" w14:textId="77777777" w:rsidR="00166E84" w:rsidRDefault="00166E84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</w:p>
    <w:tbl>
      <w:tblPr>
        <w:tblStyle w:val="Mriekatabuky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283"/>
        <w:gridCol w:w="1843"/>
      </w:tblGrid>
      <w:tr w:rsidR="00166E84" w:rsidRPr="0073798E" w14:paraId="1100604B" w14:textId="77777777" w:rsidTr="00334E2F">
        <w:tc>
          <w:tcPr>
            <w:tcW w:w="3653" w:type="dxa"/>
          </w:tcPr>
          <w:p w14:paraId="18D65D9A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Dátum zverejnenia schváleného VZN</w:t>
            </w:r>
            <w:r w:rsidRPr="0073798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</w:tcPr>
          <w:p w14:paraId="72D19164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CC3AF39" w14:textId="12E1B387" w:rsidR="00166E84" w:rsidRDefault="00C2775C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</w:t>
            </w:r>
          </w:p>
          <w:p w14:paraId="2A260E53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166E84" w:rsidRPr="0073798E" w14:paraId="5623C8AB" w14:textId="77777777" w:rsidTr="00334E2F">
        <w:tc>
          <w:tcPr>
            <w:tcW w:w="3653" w:type="dxa"/>
          </w:tcPr>
          <w:p w14:paraId="567AE46D" w14:textId="77777777" w:rsidR="00166E84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Dátum platnosti schváleného VZN</w:t>
            </w:r>
          </w:p>
          <w:p w14:paraId="439A18DE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Dátum účinnosti schváleného VZN</w:t>
            </w:r>
          </w:p>
        </w:tc>
        <w:tc>
          <w:tcPr>
            <w:tcW w:w="283" w:type="dxa"/>
          </w:tcPr>
          <w:p w14:paraId="09B8CC60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1853C8B" w14:textId="2F4A4B12" w:rsidR="00166E84" w:rsidRDefault="00C2775C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</w:t>
            </w:r>
          </w:p>
          <w:p w14:paraId="3F7066C7" w14:textId="2A5319BF" w:rsidR="00166E84" w:rsidRPr="0073798E" w:rsidRDefault="00C2775C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</w:t>
            </w:r>
          </w:p>
        </w:tc>
      </w:tr>
      <w:tr w:rsidR="00166E84" w:rsidRPr="0073798E" w14:paraId="0A7F2730" w14:textId="77777777" w:rsidTr="00334E2F">
        <w:tc>
          <w:tcPr>
            <w:tcW w:w="3653" w:type="dxa"/>
          </w:tcPr>
          <w:p w14:paraId="35D622EF" w14:textId="77777777" w:rsidR="00166E84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  <w:p w14:paraId="73070A5B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 w:rsidRPr="0073798E">
              <w:rPr>
                <w:sz w:val="16"/>
                <w:szCs w:val="16"/>
              </w:rPr>
              <w:t xml:space="preserve">Zvesenie </w:t>
            </w:r>
            <w:r>
              <w:rPr>
                <w:sz w:val="16"/>
                <w:szCs w:val="16"/>
              </w:rPr>
              <w:t>schváleného</w:t>
            </w:r>
            <w:r w:rsidRPr="0073798E">
              <w:rPr>
                <w:sz w:val="16"/>
                <w:szCs w:val="16"/>
              </w:rPr>
              <w:t xml:space="preserve"> VZN dňa   </w:t>
            </w:r>
          </w:p>
        </w:tc>
        <w:tc>
          <w:tcPr>
            <w:tcW w:w="283" w:type="dxa"/>
          </w:tcPr>
          <w:p w14:paraId="70253599" w14:textId="77777777" w:rsidR="00166E84" w:rsidRPr="0073798E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E862830" w14:textId="77777777" w:rsidR="00166E84" w:rsidRDefault="00166E84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</w:p>
          <w:p w14:paraId="5BC0B225" w14:textId="24AF0816" w:rsidR="00166E84" w:rsidRPr="0073798E" w:rsidRDefault="00C2775C" w:rsidP="00334E2F">
            <w:pPr>
              <w:pStyle w:val="Zarkazkladnhotextu"/>
              <w:tabs>
                <w:tab w:val="left" w:pos="-284"/>
                <w:tab w:val="left" w:pos="0"/>
              </w:tabs>
              <w:spacing w:before="24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</w:t>
            </w:r>
          </w:p>
        </w:tc>
      </w:tr>
    </w:tbl>
    <w:p w14:paraId="5EBA7030" w14:textId="28A59EC4" w:rsidR="00DD7C90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</w:p>
    <w:p w14:paraId="74C8912D" w14:textId="77777777" w:rsidR="00DD7C90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</w:p>
    <w:p w14:paraId="478F07C9" w14:textId="77777777" w:rsidR="00DD7C90" w:rsidRPr="00DD7C90" w:rsidRDefault="00DD7C90" w:rsidP="00DD7C90">
      <w:pPr>
        <w:tabs>
          <w:tab w:val="left" w:pos="-284"/>
        </w:tabs>
        <w:spacing w:line="240" w:lineRule="auto"/>
        <w:ind w:left="-284"/>
        <w:jc w:val="right"/>
        <w:rPr>
          <w:bCs/>
          <w:sz w:val="20"/>
        </w:rPr>
      </w:pPr>
    </w:p>
    <w:p w14:paraId="25CBA410" w14:textId="77777777" w:rsidR="00B54C9F" w:rsidRDefault="00B54C9F" w:rsidP="00B66079">
      <w:pPr>
        <w:pStyle w:val="Zarkazkladnhotextu"/>
        <w:tabs>
          <w:tab w:val="left" w:pos="-284"/>
          <w:tab w:val="left" w:pos="0"/>
        </w:tabs>
        <w:spacing w:before="240" w:line="240" w:lineRule="auto"/>
        <w:ind w:firstLine="0"/>
        <w:rPr>
          <w:sz w:val="18"/>
          <w:szCs w:val="18"/>
        </w:rPr>
      </w:pPr>
    </w:p>
    <w:sectPr w:rsidR="00B54C9F" w:rsidSect="00FD755A">
      <w:headerReference w:type="default" r:id="rId8"/>
      <w:footerReference w:type="default" r:id="rId9"/>
      <w:type w:val="continuous"/>
      <w:pgSz w:w="11906" w:h="16838"/>
      <w:pgMar w:top="1418" w:right="1418" w:bottom="1418" w:left="1418" w:header="708" w:footer="708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CE61" w14:textId="77777777" w:rsidR="00036C91" w:rsidRDefault="00036C91">
      <w:r>
        <w:separator/>
      </w:r>
    </w:p>
  </w:endnote>
  <w:endnote w:type="continuationSeparator" w:id="0">
    <w:p w14:paraId="2893EB80" w14:textId="77777777" w:rsidR="00036C91" w:rsidRDefault="0003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731F" w14:textId="77777777" w:rsidR="003A2D6D" w:rsidRDefault="003A2D6D" w:rsidP="00907CC9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48F0" w14:textId="77777777" w:rsidR="00036C91" w:rsidRDefault="00036C91">
      <w:r>
        <w:separator/>
      </w:r>
    </w:p>
  </w:footnote>
  <w:footnote w:type="continuationSeparator" w:id="0">
    <w:p w14:paraId="6CFED4C4" w14:textId="77777777" w:rsidR="00036C91" w:rsidRDefault="0003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9CCC" w14:textId="0233819F" w:rsidR="0001726C" w:rsidRPr="0001726C" w:rsidRDefault="0001726C" w:rsidP="0001726C">
    <w:pPr>
      <w:pStyle w:val="Hlavika"/>
      <w:spacing w:line="240" w:lineRule="auto"/>
      <w:jc w:val="center"/>
      <w:rPr>
        <w:b/>
        <w:sz w:val="24"/>
      </w:rPr>
    </w:pPr>
    <w:r w:rsidRPr="0001726C">
      <w:rPr>
        <w:b/>
        <w:sz w:val="24"/>
      </w:rPr>
      <w:t xml:space="preserve">Všeobecne záväzné nariadenie </w:t>
    </w:r>
    <w:r w:rsidR="00DD7C90">
      <w:rPr>
        <w:b/>
        <w:sz w:val="24"/>
      </w:rPr>
      <w:t>Obce Hozelec</w:t>
    </w:r>
  </w:p>
  <w:p w14:paraId="088F1AF3" w14:textId="64287736" w:rsidR="001B2BEF" w:rsidRDefault="0001726C" w:rsidP="0001726C">
    <w:pPr>
      <w:pStyle w:val="Hlavika"/>
      <w:spacing w:before="120" w:line="240" w:lineRule="auto"/>
      <w:jc w:val="center"/>
      <w:rPr>
        <w:sz w:val="20"/>
      </w:rPr>
    </w:pPr>
    <w:r w:rsidRPr="0001726C">
      <w:rPr>
        <w:sz w:val="20"/>
      </w:rPr>
      <w:t xml:space="preserve">ktorým sa mení a dopĺňa všeobecne záväzné nariadenie </w:t>
    </w:r>
    <w:r w:rsidR="00DD7C90">
      <w:rPr>
        <w:sz w:val="20"/>
      </w:rPr>
      <w:t>Obce Hozelec</w:t>
    </w:r>
    <w:r w:rsidRPr="0001726C">
      <w:rPr>
        <w:sz w:val="20"/>
      </w:rPr>
      <w:t xml:space="preserve"> č. </w:t>
    </w:r>
    <w:r w:rsidR="00DD7C90">
      <w:rPr>
        <w:sz w:val="20"/>
      </w:rPr>
      <w:t>1</w:t>
    </w:r>
    <w:r w:rsidRPr="0001726C">
      <w:rPr>
        <w:sz w:val="20"/>
      </w:rPr>
      <w:t>/20</w:t>
    </w:r>
    <w:r w:rsidR="00DD7C90">
      <w:rPr>
        <w:sz w:val="20"/>
      </w:rPr>
      <w:t>15</w:t>
    </w:r>
    <w:r w:rsidRPr="0001726C">
      <w:rPr>
        <w:sz w:val="20"/>
      </w:rPr>
      <w:t xml:space="preserve">, </w:t>
    </w:r>
  </w:p>
  <w:p w14:paraId="750991C6" w14:textId="5961FBDC" w:rsidR="0001726C" w:rsidRPr="0001726C" w:rsidRDefault="0001726C" w:rsidP="001B2BEF">
    <w:pPr>
      <w:pStyle w:val="Hlavika"/>
      <w:spacing w:line="240" w:lineRule="auto"/>
      <w:jc w:val="center"/>
      <w:rPr>
        <w:sz w:val="20"/>
      </w:rPr>
    </w:pPr>
    <w:r w:rsidRPr="0001726C">
      <w:rPr>
        <w:sz w:val="20"/>
      </w:rPr>
      <w:t xml:space="preserve">ktorým sa vyhlásila záväzná časť Územného plánu </w:t>
    </w:r>
    <w:r w:rsidR="00DD7C90">
      <w:rPr>
        <w:sz w:val="20"/>
      </w:rPr>
      <w:t>obce Hozelec</w:t>
    </w:r>
    <w:r w:rsidRPr="0001726C">
      <w:rPr>
        <w:sz w:val="20"/>
      </w:rPr>
      <w:t xml:space="preserve"> </w:t>
    </w:r>
    <w:r w:rsidR="0066099D">
      <w:rPr>
        <w:sz w:val="20"/>
      </w:rPr>
      <w:t xml:space="preserve">v znení </w:t>
    </w:r>
    <w:r w:rsidR="0066099D" w:rsidRPr="0066099D">
      <w:rPr>
        <w:sz w:val="20"/>
      </w:rPr>
      <w:t>všeobecne záväzného nariadenia Obce</w:t>
    </w:r>
    <w:r w:rsidR="0066099D">
      <w:rPr>
        <w:sz w:val="20"/>
      </w:rPr>
      <w:t xml:space="preserve"> Hozelec</w:t>
    </w:r>
    <w:r w:rsidR="0066099D" w:rsidRPr="0066099D">
      <w:rPr>
        <w:sz w:val="20"/>
      </w:rPr>
      <w:t xml:space="preserve"> č. </w:t>
    </w:r>
    <w:r w:rsidR="0066099D">
      <w:rPr>
        <w:sz w:val="20"/>
      </w:rPr>
      <w:t>3</w:t>
    </w:r>
    <w:r w:rsidR="0066099D" w:rsidRPr="0066099D">
      <w:rPr>
        <w:sz w:val="20"/>
      </w:rPr>
      <w:t>/</w:t>
    </w:r>
    <w:r w:rsidR="0066099D">
      <w:rPr>
        <w:sz w:val="20"/>
      </w:rPr>
      <w:t>2022</w:t>
    </w:r>
  </w:p>
  <w:p w14:paraId="0B2A4D4C" w14:textId="77777777" w:rsidR="0001726C" w:rsidRPr="0001726C" w:rsidRDefault="0001726C" w:rsidP="0001726C">
    <w:pPr>
      <w:pStyle w:val="Hlavika"/>
      <w:spacing w:line="240" w:lineRule="auto"/>
      <w:jc w:val="center"/>
      <w:rPr>
        <w:b/>
      </w:rPr>
    </w:pPr>
  </w:p>
  <w:p w14:paraId="70E41387" w14:textId="439E3D0E" w:rsidR="003A2D6D" w:rsidRPr="00B66079" w:rsidRDefault="0001726C" w:rsidP="00B66079">
    <w:pPr>
      <w:pStyle w:val="Hlavika"/>
      <w:spacing w:line="240" w:lineRule="auto"/>
      <w:jc w:val="center"/>
      <w:rPr>
        <w:b/>
      </w:rPr>
    </w:pPr>
    <w:r w:rsidRPr="0001726C">
      <w:rPr>
        <w:b/>
      </w:rPr>
      <w:t xml:space="preserve">č. </w:t>
    </w:r>
    <w:r w:rsidR="00B449C7">
      <w:rPr>
        <w:b/>
      </w:rPr>
      <w:t>3</w:t>
    </w:r>
    <w:r w:rsidRPr="0001726C">
      <w:rPr>
        <w:b/>
      </w:rPr>
      <w:t>/20</w:t>
    </w:r>
    <w:r w:rsidR="00DD7C90">
      <w:rPr>
        <w:b/>
      </w:rPr>
      <w:t>2</w:t>
    </w:r>
    <w:r w:rsidR="00A27F10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982"/>
    <w:multiLevelType w:val="hybridMultilevel"/>
    <w:tmpl w:val="F2B244E8"/>
    <w:lvl w:ilvl="0" w:tplc="4C6075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C8B"/>
    <w:multiLevelType w:val="singleLevel"/>
    <w:tmpl w:val="5D0026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31887628"/>
    <w:multiLevelType w:val="multilevel"/>
    <w:tmpl w:val="19A2E4A6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" w15:restartNumberingAfterBreak="0">
    <w:nsid w:val="4B774C56"/>
    <w:multiLevelType w:val="multilevel"/>
    <w:tmpl w:val="F2B244E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106E6"/>
    <w:multiLevelType w:val="hybridMultilevel"/>
    <w:tmpl w:val="967212A6"/>
    <w:lvl w:ilvl="0" w:tplc="4C6075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8D4C0F"/>
    <w:multiLevelType w:val="singleLevel"/>
    <w:tmpl w:val="4C60750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A"/>
    <w:rsid w:val="00013634"/>
    <w:rsid w:val="0001695C"/>
    <w:rsid w:val="0001726C"/>
    <w:rsid w:val="00025868"/>
    <w:rsid w:val="00027D33"/>
    <w:rsid w:val="00036BFA"/>
    <w:rsid w:val="00036C91"/>
    <w:rsid w:val="000410F2"/>
    <w:rsid w:val="00044D9A"/>
    <w:rsid w:val="0007786C"/>
    <w:rsid w:val="000953FD"/>
    <w:rsid w:val="000A2CD4"/>
    <w:rsid w:val="000B4AAB"/>
    <w:rsid w:val="000D490B"/>
    <w:rsid w:val="000D5A61"/>
    <w:rsid w:val="000E7575"/>
    <w:rsid w:val="001126B9"/>
    <w:rsid w:val="00112F6F"/>
    <w:rsid w:val="00115520"/>
    <w:rsid w:val="00156396"/>
    <w:rsid w:val="00166E84"/>
    <w:rsid w:val="001A4F96"/>
    <w:rsid w:val="001B26C9"/>
    <w:rsid w:val="001B2BEF"/>
    <w:rsid w:val="001F6F4C"/>
    <w:rsid w:val="00202E95"/>
    <w:rsid w:val="00233A2A"/>
    <w:rsid w:val="00236C0D"/>
    <w:rsid w:val="00242AEE"/>
    <w:rsid w:val="002502A6"/>
    <w:rsid w:val="00256964"/>
    <w:rsid w:val="00275003"/>
    <w:rsid w:val="00287AE5"/>
    <w:rsid w:val="002A24C9"/>
    <w:rsid w:val="002D102F"/>
    <w:rsid w:val="002F26E4"/>
    <w:rsid w:val="003178A8"/>
    <w:rsid w:val="00320CEA"/>
    <w:rsid w:val="0033239E"/>
    <w:rsid w:val="00353976"/>
    <w:rsid w:val="00357C4E"/>
    <w:rsid w:val="0036404C"/>
    <w:rsid w:val="00375DE3"/>
    <w:rsid w:val="003A2D6D"/>
    <w:rsid w:val="003C1BC4"/>
    <w:rsid w:val="003D46F6"/>
    <w:rsid w:val="003E4E89"/>
    <w:rsid w:val="004056D7"/>
    <w:rsid w:val="00424013"/>
    <w:rsid w:val="00446A4C"/>
    <w:rsid w:val="00465F67"/>
    <w:rsid w:val="00474063"/>
    <w:rsid w:val="0048552B"/>
    <w:rsid w:val="0051581D"/>
    <w:rsid w:val="0051632F"/>
    <w:rsid w:val="005238B3"/>
    <w:rsid w:val="00533D6B"/>
    <w:rsid w:val="00535832"/>
    <w:rsid w:val="00541324"/>
    <w:rsid w:val="0054166A"/>
    <w:rsid w:val="00576AEF"/>
    <w:rsid w:val="0058391A"/>
    <w:rsid w:val="005A49FC"/>
    <w:rsid w:val="005B5251"/>
    <w:rsid w:val="005C6E44"/>
    <w:rsid w:val="005E2CAE"/>
    <w:rsid w:val="0062589D"/>
    <w:rsid w:val="0063464E"/>
    <w:rsid w:val="0066099D"/>
    <w:rsid w:val="00687100"/>
    <w:rsid w:val="00696053"/>
    <w:rsid w:val="006A22D8"/>
    <w:rsid w:val="006C3356"/>
    <w:rsid w:val="006C51BB"/>
    <w:rsid w:val="006F2DB4"/>
    <w:rsid w:val="00723FBA"/>
    <w:rsid w:val="0073798E"/>
    <w:rsid w:val="00772F72"/>
    <w:rsid w:val="00783653"/>
    <w:rsid w:val="0079668F"/>
    <w:rsid w:val="007A138E"/>
    <w:rsid w:val="007D3080"/>
    <w:rsid w:val="0080403A"/>
    <w:rsid w:val="00811C05"/>
    <w:rsid w:val="00813EBB"/>
    <w:rsid w:val="008354ED"/>
    <w:rsid w:val="008525C6"/>
    <w:rsid w:val="00854B19"/>
    <w:rsid w:val="00861580"/>
    <w:rsid w:val="00861D76"/>
    <w:rsid w:val="008707EB"/>
    <w:rsid w:val="00872FD5"/>
    <w:rsid w:val="0087650E"/>
    <w:rsid w:val="008D54F3"/>
    <w:rsid w:val="008F238B"/>
    <w:rsid w:val="008F300D"/>
    <w:rsid w:val="008F7E32"/>
    <w:rsid w:val="00907CC9"/>
    <w:rsid w:val="009111B3"/>
    <w:rsid w:val="00922C1C"/>
    <w:rsid w:val="00937C29"/>
    <w:rsid w:val="00973496"/>
    <w:rsid w:val="00976F24"/>
    <w:rsid w:val="0099275C"/>
    <w:rsid w:val="009B4CD8"/>
    <w:rsid w:val="009C07D1"/>
    <w:rsid w:val="009C472B"/>
    <w:rsid w:val="009D73FB"/>
    <w:rsid w:val="009E68A6"/>
    <w:rsid w:val="009F75A3"/>
    <w:rsid w:val="00A16B67"/>
    <w:rsid w:val="00A27084"/>
    <w:rsid w:val="00A27F10"/>
    <w:rsid w:val="00A47919"/>
    <w:rsid w:val="00A47D59"/>
    <w:rsid w:val="00A72A5A"/>
    <w:rsid w:val="00AA2297"/>
    <w:rsid w:val="00AA302E"/>
    <w:rsid w:val="00AB42C2"/>
    <w:rsid w:val="00AB4D08"/>
    <w:rsid w:val="00AD39BA"/>
    <w:rsid w:val="00B01E8D"/>
    <w:rsid w:val="00B26235"/>
    <w:rsid w:val="00B449C7"/>
    <w:rsid w:val="00B5227F"/>
    <w:rsid w:val="00B54C9F"/>
    <w:rsid w:val="00B66079"/>
    <w:rsid w:val="00B67778"/>
    <w:rsid w:val="00B70464"/>
    <w:rsid w:val="00B82859"/>
    <w:rsid w:val="00B9003A"/>
    <w:rsid w:val="00BB2AF4"/>
    <w:rsid w:val="00BD3192"/>
    <w:rsid w:val="00BD64E8"/>
    <w:rsid w:val="00BE3795"/>
    <w:rsid w:val="00BF7F58"/>
    <w:rsid w:val="00C02311"/>
    <w:rsid w:val="00C17D4D"/>
    <w:rsid w:val="00C2775C"/>
    <w:rsid w:val="00C4175F"/>
    <w:rsid w:val="00C45D22"/>
    <w:rsid w:val="00C750A3"/>
    <w:rsid w:val="00C9796E"/>
    <w:rsid w:val="00CA7167"/>
    <w:rsid w:val="00CB11F9"/>
    <w:rsid w:val="00CB7C30"/>
    <w:rsid w:val="00CC072F"/>
    <w:rsid w:val="00D06665"/>
    <w:rsid w:val="00D26A56"/>
    <w:rsid w:val="00D5709D"/>
    <w:rsid w:val="00D622E0"/>
    <w:rsid w:val="00D713AD"/>
    <w:rsid w:val="00D76484"/>
    <w:rsid w:val="00D972F0"/>
    <w:rsid w:val="00DA3B36"/>
    <w:rsid w:val="00DA72E6"/>
    <w:rsid w:val="00DB43C0"/>
    <w:rsid w:val="00DB577D"/>
    <w:rsid w:val="00DD7C90"/>
    <w:rsid w:val="00E02EE4"/>
    <w:rsid w:val="00E16E09"/>
    <w:rsid w:val="00E926E6"/>
    <w:rsid w:val="00EA42A6"/>
    <w:rsid w:val="00EA4986"/>
    <w:rsid w:val="00EB2BBA"/>
    <w:rsid w:val="00ED0C95"/>
    <w:rsid w:val="00ED298C"/>
    <w:rsid w:val="00EF55B3"/>
    <w:rsid w:val="00F077E8"/>
    <w:rsid w:val="00F07D33"/>
    <w:rsid w:val="00F12836"/>
    <w:rsid w:val="00F341B4"/>
    <w:rsid w:val="00F37901"/>
    <w:rsid w:val="00F4283B"/>
    <w:rsid w:val="00F71BDE"/>
    <w:rsid w:val="00F73C3E"/>
    <w:rsid w:val="00F77AC7"/>
    <w:rsid w:val="00F82947"/>
    <w:rsid w:val="00FC15C9"/>
    <w:rsid w:val="00FD755A"/>
    <w:rsid w:val="00FF2E49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F51B5"/>
  <w15:docId w15:val="{97712E45-50A8-4B34-B870-E281D16E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D755A"/>
    <w:pPr>
      <w:spacing w:line="312" w:lineRule="auto"/>
      <w:jc w:val="both"/>
    </w:pPr>
    <w:rPr>
      <w:rFonts w:ascii="Tahoma" w:hAnsi="Tahoma"/>
      <w:sz w:val="22"/>
    </w:rPr>
  </w:style>
  <w:style w:type="paragraph" w:styleId="Nadpis1">
    <w:name w:val="heading 1"/>
    <w:basedOn w:val="Normlny"/>
    <w:next w:val="Normlny"/>
    <w:qFormat/>
    <w:rsid w:val="00FD755A"/>
    <w:pPr>
      <w:keepNext/>
      <w:widowControl w:val="0"/>
      <w:spacing w:before="240" w:after="60" w:line="240" w:lineRule="auto"/>
      <w:jc w:val="left"/>
      <w:outlineLvl w:val="0"/>
    </w:pPr>
    <w:rPr>
      <w:rFonts w:ascii="Arial" w:hAnsi="Arial"/>
      <w:b/>
      <w:snapToGrid w:val="0"/>
      <w:kern w:val="28"/>
      <w:sz w:val="32"/>
    </w:rPr>
  </w:style>
  <w:style w:type="paragraph" w:styleId="Nadpis2">
    <w:name w:val="heading 2"/>
    <w:basedOn w:val="Normlny"/>
    <w:next w:val="Normlny"/>
    <w:qFormat/>
    <w:rsid w:val="00FD755A"/>
    <w:pPr>
      <w:numPr>
        <w:ilvl w:val="1"/>
        <w:numId w:val="2"/>
      </w:numPr>
      <w:spacing w:before="240" w:after="60" w:line="240" w:lineRule="auto"/>
      <w:jc w:val="left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FD755A"/>
    <w:pPr>
      <w:keepNext/>
      <w:spacing w:before="240" w:after="60"/>
      <w:jc w:val="left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y"/>
    <w:next w:val="Normlny"/>
    <w:qFormat/>
    <w:rsid w:val="00FD755A"/>
    <w:pPr>
      <w:keepNext/>
      <w:spacing w:before="240" w:after="60"/>
      <w:jc w:val="left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y"/>
    <w:next w:val="Normlny"/>
    <w:qFormat/>
    <w:rsid w:val="00FD755A"/>
    <w:pPr>
      <w:spacing w:before="240" w:after="60"/>
      <w:outlineLvl w:val="4"/>
    </w:pPr>
    <w:rPr>
      <w:rFonts w:ascii="Arial" w:hAnsi="Arial"/>
      <w:b/>
      <w:i/>
      <w:sz w:val="24"/>
    </w:rPr>
  </w:style>
  <w:style w:type="paragraph" w:styleId="Nadpis6">
    <w:name w:val="heading 6"/>
    <w:basedOn w:val="Normlny"/>
    <w:next w:val="Normlny"/>
    <w:qFormat/>
    <w:rsid w:val="00FD755A"/>
    <w:pPr>
      <w:spacing w:before="240" w:after="60"/>
      <w:outlineLvl w:val="5"/>
    </w:pPr>
    <w:rPr>
      <w:rFonts w:ascii="Times New Roman" w:hAnsi="Times New Roman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semiHidden/>
    <w:rsid w:val="00FD755A"/>
    <w:pPr>
      <w:widowControl w:val="0"/>
      <w:tabs>
        <w:tab w:val="left" w:pos="335"/>
        <w:tab w:val="right" w:pos="8523"/>
      </w:tabs>
      <w:spacing w:before="120" w:line="240" w:lineRule="auto"/>
    </w:pPr>
    <w:rPr>
      <w:rFonts w:ascii="Times New Roman" w:hAnsi="Times New Roman"/>
      <w:b/>
      <w:caps/>
      <w:noProof/>
    </w:rPr>
  </w:style>
  <w:style w:type="paragraph" w:styleId="Hlavika">
    <w:name w:val="header"/>
    <w:basedOn w:val="Normlny"/>
    <w:rsid w:val="00FD75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D755A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D755A"/>
    <w:pPr>
      <w:spacing w:line="240" w:lineRule="auto"/>
    </w:pPr>
    <w:rPr>
      <w:rFonts w:ascii="Times New Roman" w:hAnsi="Times New Roman"/>
    </w:rPr>
  </w:style>
  <w:style w:type="paragraph" w:styleId="Zarkazkladnhotextu">
    <w:name w:val="Body Text Indent"/>
    <w:basedOn w:val="Normlny"/>
    <w:rsid w:val="00FD755A"/>
    <w:pPr>
      <w:spacing w:line="26" w:lineRule="atLeast"/>
      <w:ind w:firstLine="709"/>
      <w:jc w:val="left"/>
    </w:pPr>
    <w:rPr>
      <w:sz w:val="20"/>
    </w:rPr>
  </w:style>
  <w:style w:type="paragraph" w:styleId="Zarkazkladnhotextu2">
    <w:name w:val="Body Text Indent 2"/>
    <w:basedOn w:val="Normlny"/>
    <w:rsid w:val="00FD755A"/>
    <w:pPr>
      <w:spacing w:line="240" w:lineRule="auto"/>
      <w:ind w:firstLine="426"/>
    </w:pPr>
  </w:style>
  <w:style w:type="table" w:styleId="Mriekatabuky">
    <w:name w:val="Table Grid"/>
    <w:basedOn w:val="Normlnatabuka"/>
    <w:rsid w:val="007379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rsid w:val="0073798E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44;e&#353;en&#233;%20&#250;lohy\E.B.D.%20koncep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53B5-1DD1-411C-9EC0-EED4AF34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E.B.D. koncept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Územný plán obce Hozelec, zmena č. 2</vt:lpstr>
      <vt:lpstr>Územný plán mesta Svit, zmena v lokalitách Mesto 2017</vt:lpstr>
    </vt:vector>
  </TitlesOfParts>
  <Company>E.B.D. Kežmarok, s.r.o.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Územný plán obce Hozelec, zmena č. 2</dc:title>
  <dc:subject>VZN</dc:subject>
  <dc:creator>Ing. Jaroslav Lizák</dc:creator>
  <cp:keywords>územný, plán, hozelec, zmena č. 2, 2024</cp:keywords>
  <dc:description>Po schválení OcZ, pre vyvesenie na úradnej tabuli a na webovom sídle obce</dc:description>
  <cp:lastModifiedBy>Ing. Jaroslav Lizák</cp:lastModifiedBy>
  <cp:revision>3</cp:revision>
  <cp:lastPrinted>2005-06-09T06:32:00Z</cp:lastPrinted>
  <dcterms:created xsi:type="dcterms:W3CDTF">2025-10-08T09:15:00Z</dcterms:created>
  <dcterms:modified xsi:type="dcterms:W3CDTF">2025-10-08T09:19:00Z</dcterms:modified>
  <cp:category>ÚPD</cp:category>
  <cp:contentStatus>MsZ návrh</cp:contentStatus>
</cp:coreProperties>
</file>